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0DFD" w14:textId="77777777" w:rsidR="00AB1843" w:rsidRDefault="00AB1843"/>
    <w:p w14:paraId="3B65EDDC" w14:textId="00E24ED1" w:rsidR="00982C05" w:rsidRDefault="00982C05">
      <w:r>
        <w:t>December 19, 2017</w:t>
      </w:r>
    </w:p>
    <w:p w14:paraId="04F64C6B" w14:textId="77777777" w:rsidR="00982C05" w:rsidRDefault="00982C05"/>
    <w:p w14:paraId="375B8478" w14:textId="77777777" w:rsidR="00D01202" w:rsidRDefault="00D01202">
      <w:r>
        <w:t>TO: Members of the New Mexico State Game Commission</w:t>
      </w:r>
      <w:r w:rsidR="0066633F">
        <w:t xml:space="preserve"> (SGC)</w:t>
      </w:r>
      <w:proofErr w:type="gramStart"/>
      <w:r>
        <w:t>;</w:t>
      </w:r>
      <w:proofErr w:type="gramEnd"/>
      <w:r>
        <w:t xml:space="preserve"> Alexandra Sandoval, Director, NM Department of Game and Fish</w:t>
      </w:r>
      <w:r w:rsidR="0066633F">
        <w:t xml:space="preserve"> (NMDGF)</w:t>
      </w:r>
    </w:p>
    <w:p w14:paraId="4CF5CD1B" w14:textId="77777777" w:rsidR="00D01202" w:rsidRDefault="00D01202"/>
    <w:p w14:paraId="0CCA52AA" w14:textId="77777777" w:rsidR="00D01202" w:rsidRDefault="00D01202">
      <w:r>
        <w:t>FROM: Board of Directors, New Mexico Wildlife Federation (NMWF)</w:t>
      </w:r>
    </w:p>
    <w:p w14:paraId="48D1ECAB" w14:textId="77777777" w:rsidR="00D01202" w:rsidRDefault="00D01202"/>
    <w:p w14:paraId="38713CB4" w14:textId="77777777" w:rsidR="00E440AD" w:rsidRDefault="00D01202">
      <w:r>
        <w:t xml:space="preserve">REF: NMWF </w:t>
      </w:r>
      <w:r w:rsidR="00E440AD">
        <w:t>Opposition to</w:t>
      </w:r>
      <w:r>
        <w:t xml:space="preserve"> </w:t>
      </w:r>
      <w:r w:rsidR="00E440AD">
        <w:t xml:space="preserve">adoption of </w:t>
      </w:r>
      <w:r>
        <w:t>proposed</w:t>
      </w:r>
      <w:r w:rsidR="00E440AD">
        <w:t xml:space="preserve"> rule 19.31.22 NMAC, “Landowner Certification of Non-Navigable Water”</w:t>
      </w:r>
    </w:p>
    <w:p w14:paraId="6B32A466" w14:textId="77777777" w:rsidR="00E440AD" w:rsidRDefault="00E440AD"/>
    <w:p w14:paraId="10D9C32F" w14:textId="577C0801" w:rsidR="00E440AD" w:rsidRDefault="00E440AD">
      <w:r>
        <w:t xml:space="preserve">The Board of Directors of the New Mexico Wildlife Federation opposes adoption of the proposed rule </w:t>
      </w:r>
      <w:r w:rsidR="008D2C8F">
        <w:t xml:space="preserve">by the State Game Commission </w:t>
      </w:r>
      <w:r>
        <w:t>for the following</w:t>
      </w:r>
      <w:r w:rsidR="008D2C8F">
        <w:t xml:space="preserve"> </w:t>
      </w:r>
      <w:r>
        <w:t>reasons:</w:t>
      </w:r>
    </w:p>
    <w:p w14:paraId="0D21ABBB" w14:textId="77777777" w:rsidR="00E440AD" w:rsidRDefault="00E440AD"/>
    <w:p w14:paraId="5FC5ED9D" w14:textId="77777777" w:rsidR="00E440AD" w:rsidRDefault="00E440AD">
      <w:r>
        <w:t>The proposed rule is contrary to the New Mexico Constitution</w:t>
      </w:r>
      <w:proofErr w:type="gramStart"/>
      <w:r>
        <w:t>;</w:t>
      </w:r>
      <w:proofErr w:type="gramEnd"/>
    </w:p>
    <w:p w14:paraId="47398138" w14:textId="77777777" w:rsidR="002A020C" w:rsidRDefault="002A020C"/>
    <w:p w14:paraId="041F0B60" w14:textId="2A93AD1C" w:rsidR="002A020C" w:rsidRDefault="002A020C">
      <w:r>
        <w:t xml:space="preserve">The </w:t>
      </w:r>
      <w:r w:rsidR="000F7185">
        <w:t xml:space="preserve">proposed </w:t>
      </w:r>
      <w:r>
        <w:t xml:space="preserve">rule </w:t>
      </w:r>
      <w:r w:rsidR="0066633F">
        <w:t>is</w:t>
      </w:r>
      <w:r>
        <w:t xml:space="preserve"> designed to aid implementation and enforcement o</w:t>
      </w:r>
      <w:r w:rsidR="0066633F">
        <w:t xml:space="preserve">f New Mexico trespass statute § </w:t>
      </w:r>
      <w:r w:rsidR="00E4539D">
        <w:t>17-4</w:t>
      </w:r>
      <w:r>
        <w:t>-</w:t>
      </w:r>
      <w:r w:rsidRPr="00484466">
        <w:t>6 NMSA</w:t>
      </w:r>
      <w:r>
        <w:t xml:space="preserve">, as amended </w:t>
      </w:r>
      <w:r w:rsidR="00EA3125">
        <w:t xml:space="preserve">by Senate Bill 226 </w:t>
      </w:r>
      <w:r>
        <w:t xml:space="preserve">in 2015, which if enforced as its framers </w:t>
      </w:r>
      <w:r w:rsidR="00A55BE4">
        <w:t>advertised</w:t>
      </w:r>
      <w:r>
        <w:t xml:space="preserve"> is itself contrary to the New Mexico Constitution;</w:t>
      </w:r>
    </w:p>
    <w:p w14:paraId="36042709" w14:textId="77777777" w:rsidR="002A020C" w:rsidRDefault="002A020C"/>
    <w:p w14:paraId="585A50D8" w14:textId="15DE92A9" w:rsidR="009262D0" w:rsidRDefault="002A020C">
      <w:r>
        <w:t>Whether</w:t>
      </w:r>
      <w:r w:rsidR="009262D0">
        <w:t xml:space="preserve"> a</w:t>
      </w:r>
      <w:r w:rsidR="003B755C">
        <w:t>ny given</w:t>
      </w:r>
      <w:r w:rsidR="009262D0">
        <w:t xml:space="preserve"> New Mexico public water is “n</w:t>
      </w:r>
      <w:r>
        <w:t>avigable” or</w:t>
      </w:r>
      <w:r w:rsidR="009262D0">
        <w:t xml:space="preserve"> “n</w:t>
      </w:r>
      <w:r>
        <w:t xml:space="preserve">on-navigable” is irrelevant to </w:t>
      </w:r>
      <w:r w:rsidR="000E4725">
        <w:t xml:space="preserve">our state’s </w:t>
      </w:r>
      <w:r>
        <w:t>trespass statutes or rules, as the New Mexico Constitution</w:t>
      </w:r>
      <w:r w:rsidR="008D2C8F">
        <w:t xml:space="preserve"> establishes the d</w:t>
      </w:r>
      <w:r w:rsidR="009262D0">
        <w:t>octrine of Prior Appropriation as the ruling doctrine of ownership</w:t>
      </w:r>
      <w:r w:rsidR="0066633F">
        <w:t>, management, and access</w:t>
      </w:r>
      <w:r w:rsidR="009262D0">
        <w:t xml:space="preserve"> </w:t>
      </w:r>
      <w:r w:rsidR="0066633F">
        <w:t>to</w:t>
      </w:r>
      <w:r w:rsidR="009262D0">
        <w:t xml:space="preserve"> the public waters of New Mexico</w:t>
      </w:r>
      <w:proofErr w:type="gramStart"/>
      <w:r w:rsidR="009262D0">
        <w:t>;</w:t>
      </w:r>
      <w:proofErr w:type="gramEnd"/>
    </w:p>
    <w:p w14:paraId="1BDC60BD" w14:textId="77777777" w:rsidR="009262D0" w:rsidRDefault="009262D0"/>
    <w:p w14:paraId="7077E635" w14:textId="0B5BA296" w:rsidR="009262D0" w:rsidRDefault="009262D0">
      <w:r>
        <w:t xml:space="preserve">The </w:t>
      </w:r>
      <w:r w:rsidR="00E4539D">
        <w:t xml:space="preserve">proposed </w:t>
      </w:r>
      <w:r>
        <w:t>rule wou</w:t>
      </w:r>
      <w:r w:rsidR="00A044E0">
        <w:t>ld infringe upon the constitutional rights</w:t>
      </w:r>
      <w:r>
        <w:t xml:space="preserve"> of New Mexico citizens and </w:t>
      </w:r>
      <w:r w:rsidR="00A044E0">
        <w:t>tourist</w:t>
      </w:r>
      <w:r>
        <w:t xml:space="preserve">s to utilize </w:t>
      </w:r>
      <w:r w:rsidR="003B755C">
        <w:t>publicly accessible streams and their streambeds</w:t>
      </w:r>
      <w:r w:rsidR="00A044E0">
        <w:t>, including those flowing</w:t>
      </w:r>
      <w:r>
        <w:t xml:space="preserve"> through or adjacent to private property</w:t>
      </w:r>
      <w:r w:rsidR="000E4725">
        <w:t>, for fishing, boating or other recreational purposes</w:t>
      </w:r>
      <w:r>
        <w:t>;</w:t>
      </w:r>
    </w:p>
    <w:p w14:paraId="42C77E42" w14:textId="77777777" w:rsidR="009262D0" w:rsidRDefault="009262D0"/>
    <w:p w14:paraId="7A437F51" w14:textId="7AD4BFFF" w:rsidR="0066633F" w:rsidRDefault="009262D0">
      <w:r>
        <w:t>The rule holds out a false promise to landowners, who</w:t>
      </w:r>
      <w:r w:rsidR="008D2C8F">
        <w:t xml:space="preserve"> would be required to undergo an arduous</w:t>
      </w:r>
      <w:r>
        <w:t xml:space="preserve"> process to have a stream </w:t>
      </w:r>
      <w:r w:rsidR="0066633F">
        <w:t>certified as</w:t>
      </w:r>
      <w:r>
        <w:t xml:space="preserve"> non-navigable</w:t>
      </w:r>
      <w:r w:rsidR="0066633F">
        <w:t xml:space="preserve">, when such </w:t>
      </w:r>
      <w:r w:rsidR="00D714BC">
        <w:t>status</w:t>
      </w:r>
      <w:r w:rsidR="0066633F">
        <w:t xml:space="preserve"> would be meaningless</w:t>
      </w:r>
      <w:r w:rsidR="00D714BC">
        <w:t xml:space="preserve"> as it relates to trespass law and rule</w:t>
      </w:r>
      <w:r w:rsidR="008D2C8F">
        <w:t xml:space="preserve"> under </w:t>
      </w:r>
      <w:r w:rsidR="000E4725">
        <w:t>the New Mexico Constitution.</w:t>
      </w:r>
      <w:r w:rsidR="000F0733">
        <w:t xml:space="preserve"> </w:t>
      </w:r>
    </w:p>
    <w:p w14:paraId="1004D21D" w14:textId="77777777" w:rsidR="00FB33FC" w:rsidRDefault="00FB33FC"/>
    <w:p w14:paraId="23FD56D6" w14:textId="40A8E597" w:rsidR="00FB33FC" w:rsidRDefault="00FB33FC">
      <w:r>
        <w:t xml:space="preserve">The rule </w:t>
      </w:r>
      <w:r w:rsidR="00982C05">
        <w:t>would impose</w:t>
      </w:r>
      <w:r>
        <w:t xml:space="preserve"> new tasks on NMDGF staff, who have no known expertise in assessing whether a stream meets the </w:t>
      </w:r>
      <w:r w:rsidR="00D714BC">
        <w:t xml:space="preserve">arcane certification criteria proposed, but would be tasked with analyzing dozens and possibly hundreds of </w:t>
      </w:r>
      <w:r w:rsidR="00E141D2">
        <w:t xml:space="preserve">these complex applications. This </w:t>
      </w:r>
      <w:r w:rsidR="003A5512">
        <w:t>process will</w:t>
      </w:r>
      <w:r w:rsidR="0039774F">
        <w:t xml:space="preserve"> be </w:t>
      </w:r>
      <w:r w:rsidR="003A5512">
        <w:t>a demanding use of professional-level staff time. The</w:t>
      </w:r>
      <w:r w:rsidR="0039774F">
        <w:t xml:space="preserve"> proposal fails to address </w:t>
      </w:r>
      <w:r w:rsidR="003A5512">
        <w:t xml:space="preserve">personnel demands </w:t>
      </w:r>
      <w:r>
        <w:t xml:space="preserve">and identify a </w:t>
      </w:r>
      <w:r w:rsidR="005425B8">
        <w:t xml:space="preserve">new </w:t>
      </w:r>
      <w:r>
        <w:t>revenue source to fund the new duties.</w:t>
      </w:r>
    </w:p>
    <w:p w14:paraId="7E64E24F" w14:textId="77777777" w:rsidR="00982C05" w:rsidRDefault="00982C05"/>
    <w:p w14:paraId="7F4AFA6A" w14:textId="3AC51EAF" w:rsidR="00982C05" w:rsidRDefault="00982C05">
      <w:r>
        <w:t xml:space="preserve">Prosecuting alleged trespassers under the new rule, knowing that it is invalid, would expose landowners, the State Game Commission, the Game and Fish Department and other law enforcement agencies to civil liabilities. </w:t>
      </w:r>
    </w:p>
    <w:p w14:paraId="0A78425C" w14:textId="77777777" w:rsidR="0066633F" w:rsidRDefault="0066633F"/>
    <w:p w14:paraId="2D92C174" w14:textId="26495D21" w:rsidR="008D2C8F" w:rsidRDefault="008D2C8F">
      <w:r>
        <w:t>DISCUSSION AND BACKGROUND:</w:t>
      </w:r>
    </w:p>
    <w:p w14:paraId="0791100A" w14:textId="0650E1DD" w:rsidR="00EA3FAC" w:rsidRDefault="000E4725">
      <w:r>
        <w:t>The</w:t>
      </w:r>
      <w:r w:rsidR="003B755C">
        <w:t xml:space="preserve"> landmark 1945 decision by the New Mexico State Supreme Court</w:t>
      </w:r>
      <w:r>
        <w:t xml:space="preserve">, “State ex rel. State Game Commission vs. Red River Valley Co.” </w:t>
      </w:r>
      <w:r w:rsidR="00181078">
        <w:t xml:space="preserve">answered the question of ownership and access to New Mexico’s </w:t>
      </w:r>
      <w:r w:rsidR="00485866">
        <w:t xml:space="preserve">waters, ruling in favor the public and stating that “the waters in question were, and are, public waters; and that appellee [landowner] has no right of recreation or fishery distinct from the right of the general </w:t>
      </w:r>
      <w:proofErr w:type="gramStart"/>
      <w:r w:rsidR="00485866">
        <w:t>public.</w:t>
      </w:r>
      <w:proofErr w:type="gramEnd"/>
      <w:r w:rsidR="00485866">
        <w:t xml:space="preserve"> . .”</w:t>
      </w:r>
    </w:p>
    <w:p w14:paraId="01F77813" w14:textId="77777777" w:rsidR="00EA3FAC" w:rsidRDefault="00EA3FAC"/>
    <w:p w14:paraId="170B0B8E" w14:textId="2D6D4012" w:rsidR="00EA3125" w:rsidRDefault="00EA3125">
      <w:r>
        <w:t>The public’s right to utilize publicly accessible waters was</w:t>
      </w:r>
      <w:r w:rsidR="00EA3FAC">
        <w:t xml:space="preserve"> c</w:t>
      </w:r>
      <w:r w:rsidR="00485866">
        <w:t xml:space="preserve">larified </w:t>
      </w:r>
      <w:r>
        <w:t xml:space="preserve">and strengthened </w:t>
      </w:r>
      <w:r w:rsidR="00485866">
        <w:t>by N</w:t>
      </w:r>
      <w:r w:rsidR="003A5512">
        <w:t xml:space="preserve">. </w:t>
      </w:r>
      <w:r w:rsidR="00485866">
        <w:t>M</w:t>
      </w:r>
      <w:r w:rsidR="003A5512">
        <w:t>.</w:t>
      </w:r>
      <w:r w:rsidR="00485866">
        <w:t xml:space="preserve"> Attorney General </w:t>
      </w:r>
      <w:r w:rsidR="00EA3FAC">
        <w:t>Opinion No. 14-04</w:t>
      </w:r>
      <w:r>
        <w:t xml:space="preserve"> (</w:t>
      </w:r>
      <w:r w:rsidR="008D2C8F">
        <w:t xml:space="preserve">dated </w:t>
      </w:r>
      <w:r>
        <w:t>April 1, 2014)</w:t>
      </w:r>
      <w:r w:rsidR="00EA3FAC">
        <w:t xml:space="preserve">, which reviewed </w:t>
      </w:r>
      <w:r w:rsidR="00485866">
        <w:t>the Red River decision as well as other case law in New Mexico, Montana</w:t>
      </w:r>
      <w:r w:rsidR="008D2C8F">
        <w:t xml:space="preserve"> and Utah. It declared, </w:t>
      </w:r>
      <w:r>
        <w:t>in sum: “</w:t>
      </w:r>
      <w:r w:rsidR="00485866">
        <w:t>‘Question: May a private landowner exclude others from fishing in a public stream that flows ac</w:t>
      </w:r>
      <w:r>
        <w:t>r</w:t>
      </w:r>
      <w:r w:rsidR="00485866">
        <w:t>oss the landowner’</w:t>
      </w:r>
      <w:r>
        <w:t>s property?’  ‘Conclusion: No</w:t>
      </w:r>
      <w:r w:rsidR="00485866">
        <w:t>. A private landowner cannot prevent persons from fishing in a public stream that flows across the landowner’s property, provided the public stream is accessible without trespass across p</w:t>
      </w:r>
      <w:r>
        <w:t>rivately owned adjacent lands.’</w:t>
      </w:r>
      <w:r w:rsidR="00485866">
        <w:t xml:space="preserve">” </w:t>
      </w:r>
    </w:p>
    <w:p w14:paraId="75180D9F" w14:textId="77777777" w:rsidR="00EA3125" w:rsidRDefault="00EA3125"/>
    <w:p w14:paraId="550011C1" w14:textId="6B1410E2" w:rsidR="000E4725" w:rsidRDefault="00EA3125">
      <w:r>
        <w:t xml:space="preserve">Subsequent to </w:t>
      </w:r>
      <w:r w:rsidR="00D816F0">
        <w:t>Senate Bill 226’s</w:t>
      </w:r>
      <w:r>
        <w:t xml:space="preserve"> amend</w:t>
      </w:r>
      <w:r w:rsidR="00BD2057">
        <w:t>ment to trespass statute § 17-4</w:t>
      </w:r>
      <w:r>
        <w:t>-</w:t>
      </w:r>
      <w:r w:rsidRPr="00484466">
        <w:t>6 NMSA</w:t>
      </w:r>
      <w:r w:rsidR="006F5BD4">
        <w:t>, an</w:t>
      </w:r>
      <w:r>
        <w:t xml:space="preserve"> Attorney General’s advisory letter</w:t>
      </w:r>
      <w:r w:rsidR="00D816F0">
        <w:t xml:space="preserve"> dated August 5, 2016, </w:t>
      </w:r>
      <w:r w:rsidR="006F5BD4">
        <w:t xml:space="preserve">addressed </w:t>
      </w:r>
      <w:r w:rsidR="00D816F0">
        <w:t>questions of access and the relevance of “non-navigability” to trespass:</w:t>
      </w:r>
      <w:r w:rsidR="006F5BD4">
        <w:t xml:space="preserve"> </w:t>
      </w:r>
      <w:proofErr w:type="gramStart"/>
      <w:r w:rsidR="006F5BD4">
        <w:t>“.</w:t>
      </w:r>
      <w:proofErr w:type="gramEnd"/>
      <w:r w:rsidR="006F5BD4">
        <w:t xml:space="preserve"> . .the (NM) constitution does not allow an interpretation of SB 226 that would exclude the public from using public water on or running through private property for recreational uses if the public water is accessible without trespassing on private property. </w:t>
      </w:r>
      <w:r w:rsidR="00D816F0">
        <w:t xml:space="preserve">In particular, the term ‘non-navigable’ in SB 226 cannot be applied to limit the public’s access to public waters. Under Article XVI, Section 2, the water of ‘every natural stream’ in New Mexico belongs to the public, whether it is navigable or non-navigable.” </w:t>
      </w:r>
      <w:r w:rsidR="00BD2057">
        <w:t xml:space="preserve">Citing the 1945 “Red River” decision, the AG </w:t>
      </w:r>
      <w:r w:rsidR="000375A1">
        <w:t xml:space="preserve">adds: </w:t>
      </w:r>
      <w:r w:rsidR="00BD2057">
        <w:t>“the ‘test of navigability’ used in other states to determine the public character of water does not apply in New Mexico.</w:t>
      </w:r>
      <w:r w:rsidR="00781F58">
        <w:t>”</w:t>
      </w:r>
      <w:r w:rsidR="00BD2057">
        <w:t xml:space="preserve"> </w:t>
      </w:r>
    </w:p>
    <w:p w14:paraId="3C3D5FAC" w14:textId="77777777" w:rsidR="00C663A2" w:rsidRDefault="00C663A2"/>
    <w:p w14:paraId="198C0CB3" w14:textId="441FFEAB" w:rsidR="00C663A2" w:rsidRDefault="00C663A2">
      <w:r>
        <w:t xml:space="preserve">The above Attorney Generals’ advisories are not isolated: </w:t>
      </w:r>
      <w:r w:rsidR="00125EA2">
        <w:t>The a</w:t>
      </w:r>
      <w:r w:rsidR="00ED4D4F">
        <w:t>ttached</w:t>
      </w:r>
      <w:r w:rsidR="00125EA2">
        <w:t xml:space="preserve"> </w:t>
      </w:r>
      <w:r w:rsidR="00EE1E43">
        <w:t>N.M.  State Parks a</w:t>
      </w:r>
      <w:r>
        <w:t>dvisory</w:t>
      </w:r>
      <w:r w:rsidR="00125EA2">
        <w:t xml:space="preserve"> currently</w:t>
      </w:r>
      <w:r w:rsidR="00EE1E43">
        <w:t xml:space="preserve"> posted on the agency website for boaters, anglers and other recreationists</w:t>
      </w:r>
      <w:r w:rsidR="00125EA2">
        <w:t xml:space="preserve"> references an </w:t>
      </w:r>
      <w:r w:rsidR="00EE1E43">
        <w:t>Attorney General’s letter issued in 2005 or prior</w:t>
      </w:r>
      <w:r w:rsidR="00ED4D4F">
        <w:t>.</w:t>
      </w:r>
      <w:r w:rsidR="00125EA2">
        <w:t xml:space="preserve"> </w:t>
      </w:r>
      <w:r w:rsidR="00ED4D4F">
        <w:t xml:space="preserve">That letter </w:t>
      </w:r>
      <w:r w:rsidR="00EE1E43">
        <w:t>also cited the “Red River” case and reached the same conclusion: “</w:t>
      </w:r>
      <w:r w:rsidR="00125EA2" w:rsidRPr="00643198">
        <w:rPr>
          <w:rFonts w:ascii="Arial" w:eastAsia="Times New Roman" w:hAnsi="Arial" w:cs="Arial"/>
          <w:b/>
          <w:bCs/>
          <w:color w:val="333333"/>
          <w:sz w:val="20"/>
          <w:szCs w:val="20"/>
        </w:rPr>
        <w:t>Red River Valley defined public waters very broadly, and expressly condoned recreational uses of public waters.</w:t>
      </w:r>
      <w:r w:rsidR="00125EA2" w:rsidRPr="00643198">
        <w:rPr>
          <w:rFonts w:ascii="Arial" w:eastAsia="Times New Roman" w:hAnsi="Arial" w:cs="Arial"/>
          <w:color w:val="333333"/>
          <w:sz w:val="20"/>
          <w:szCs w:val="20"/>
        </w:rPr>
        <w:t> The only clearly important factor to distinguishing public from private streams is whether the public has legal access.</w:t>
      </w:r>
      <w:r w:rsidR="00125EA2">
        <w:rPr>
          <w:rFonts w:ascii="Arial" w:eastAsia="Times New Roman" w:hAnsi="Arial" w:cs="Arial"/>
          <w:color w:val="333333"/>
          <w:sz w:val="20"/>
          <w:szCs w:val="20"/>
        </w:rPr>
        <w:t>” (Emphasis in original.)</w:t>
      </w:r>
    </w:p>
    <w:p w14:paraId="5DD69630" w14:textId="77777777" w:rsidR="00781F58" w:rsidRDefault="00781F58" w:rsidP="00781F58"/>
    <w:p w14:paraId="0CACD791" w14:textId="77777777" w:rsidR="00781F58" w:rsidRDefault="00781F58" w:rsidP="00781F58">
      <w:r>
        <w:t>RECOMMENDATIONS</w:t>
      </w:r>
    </w:p>
    <w:p w14:paraId="6445E314" w14:textId="3015DC29" w:rsidR="00BD2057" w:rsidRDefault="00BD2057">
      <w:r>
        <w:t>Given the public nature of the New Mexico Constitution, the 1945 “Red River” decision, and the Attorney</w:t>
      </w:r>
      <w:r w:rsidR="00125EA2">
        <w:t xml:space="preserve"> Generals’ analyses of 2014, </w:t>
      </w:r>
      <w:r>
        <w:t>2016</w:t>
      </w:r>
      <w:r w:rsidR="00125EA2">
        <w:t xml:space="preserve"> and ca. 2005</w:t>
      </w:r>
      <w:r>
        <w:t>,</w:t>
      </w:r>
      <w:r w:rsidR="0066633F">
        <w:t xml:space="preserve"> the State Game Commission</w:t>
      </w:r>
      <w:r w:rsidR="008D2C8F">
        <w:t xml:space="preserve"> </w:t>
      </w:r>
      <w:r w:rsidR="00181078">
        <w:t>is</w:t>
      </w:r>
      <w:r w:rsidR="0066633F">
        <w:t xml:space="preserve"> </w:t>
      </w:r>
      <w:r>
        <w:t xml:space="preserve">surely </w:t>
      </w:r>
      <w:r w:rsidR="0066633F">
        <w:t>well aware of the flaws in both proposed rule 19.31.22 NMAC and trespass statute</w:t>
      </w:r>
      <w:r>
        <w:t xml:space="preserve"> § 17-4-6 NMSA as amended by SB 226.</w:t>
      </w:r>
    </w:p>
    <w:p w14:paraId="00166D15" w14:textId="77777777" w:rsidR="00BD2057" w:rsidRDefault="00BD2057"/>
    <w:p w14:paraId="6B42EBBE" w14:textId="427F1A9E" w:rsidR="000E4725" w:rsidRDefault="00BD2057">
      <w:r>
        <w:t>The New Mexico Wildlife Federation therefore</w:t>
      </w:r>
      <w:r w:rsidR="000E4725">
        <w:t xml:space="preserve"> recommend</w:t>
      </w:r>
      <w:r>
        <w:t>s</w:t>
      </w:r>
      <w:r w:rsidR="000E4725">
        <w:t xml:space="preserve"> </w:t>
      </w:r>
      <w:r w:rsidR="00E21FDE">
        <w:t>that the State Game Commission</w:t>
      </w:r>
      <w:r w:rsidR="000E4725">
        <w:t>:</w:t>
      </w:r>
    </w:p>
    <w:p w14:paraId="1490818C" w14:textId="77777777" w:rsidR="000E4725" w:rsidRDefault="000E4725"/>
    <w:p w14:paraId="483EB097" w14:textId="33CF7C4D" w:rsidR="00A55BE4" w:rsidRDefault="00E21FDE">
      <w:r>
        <w:t>A</w:t>
      </w:r>
      <w:r w:rsidR="000E4725">
        <w:t>ccept</w:t>
      </w:r>
      <w:r>
        <w:t>s</w:t>
      </w:r>
      <w:r w:rsidR="000E4725">
        <w:t xml:space="preserve"> that the New Mexico Constitution</w:t>
      </w:r>
      <w:r w:rsidR="00A55BE4">
        <w:t xml:space="preserve"> </w:t>
      </w:r>
      <w:r w:rsidR="00BD2057">
        <w:t>and its d</w:t>
      </w:r>
      <w:r w:rsidR="007E4938">
        <w:t xml:space="preserve">octrine of Prior Appropriation </w:t>
      </w:r>
      <w:r w:rsidR="00A55BE4">
        <w:t xml:space="preserve">vests ownership of New Mexico’s </w:t>
      </w:r>
      <w:r w:rsidR="00BD2057">
        <w:t>waters</w:t>
      </w:r>
      <w:r w:rsidR="00A55BE4">
        <w:t xml:space="preserve"> with New Mexico’s citizens</w:t>
      </w:r>
      <w:proofErr w:type="gramStart"/>
      <w:r>
        <w:t>;</w:t>
      </w:r>
      <w:proofErr w:type="gramEnd"/>
    </w:p>
    <w:p w14:paraId="0B12CE91" w14:textId="77777777" w:rsidR="00A55BE4" w:rsidRDefault="00A55BE4"/>
    <w:p w14:paraId="23E00A42" w14:textId="6FA78D54" w:rsidR="0066633F" w:rsidRDefault="00E21FDE">
      <w:r>
        <w:t>Accepts</w:t>
      </w:r>
      <w:r w:rsidR="007E4938">
        <w:t xml:space="preserve"> that the state </w:t>
      </w:r>
      <w:r w:rsidR="00A55BE4">
        <w:t xml:space="preserve">Constitution, as interpreted by the New Mexico Supreme Court and state Attorney Generals, </w:t>
      </w:r>
      <w:r w:rsidR="007E4938">
        <w:t xml:space="preserve">therefore </w:t>
      </w:r>
      <w:r w:rsidR="00A55BE4">
        <w:t xml:space="preserve">opens those streams and streambeds to public use </w:t>
      </w:r>
      <w:r w:rsidR="007E4938">
        <w:t>without permission from adjacent landowners if the streams</w:t>
      </w:r>
      <w:r w:rsidR="00A55BE4">
        <w:t xml:space="preserve"> are </w:t>
      </w:r>
      <w:r w:rsidR="007E4938">
        <w:t>accessed via</w:t>
      </w:r>
      <w:r w:rsidR="00A55BE4">
        <w:t xml:space="preserve"> public property</w:t>
      </w:r>
      <w:proofErr w:type="gramStart"/>
      <w:r w:rsidR="007E4938">
        <w:t>;</w:t>
      </w:r>
      <w:proofErr w:type="gramEnd"/>
    </w:p>
    <w:p w14:paraId="3B884588" w14:textId="77777777" w:rsidR="008D2C8F" w:rsidRDefault="008D2C8F"/>
    <w:p w14:paraId="2FCDC0C5" w14:textId="1B138DC6" w:rsidR="008D2C8F" w:rsidRDefault="00E21FDE">
      <w:r>
        <w:t>Rejects</w:t>
      </w:r>
      <w:r w:rsidR="008D2C8F">
        <w:t xml:space="preserve"> the proposed rule and </w:t>
      </w:r>
      <w:r>
        <w:t xml:space="preserve">abandons </w:t>
      </w:r>
      <w:r w:rsidR="008D2C8F">
        <w:t xml:space="preserve">the </w:t>
      </w:r>
      <w:r>
        <w:t xml:space="preserve">irrelevant </w:t>
      </w:r>
      <w:r w:rsidR="008D2C8F">
        <w:t>façade of ‘non-navigability’;</w:t>
      </w:r>
    </w:p>
    <w:p w14:paraId="24E068FA" w14:textId="77777777" w:rsidR="008D2C8F" w:rsidRDefault="008D2C8F"/>
    <w:p w14:paraId="2AB1BAD0" w14:textId="28D9B646" w:rsidR="008D2C8F" w:rsidRDefault="00E21FDE">
      <w:r>
        <w:t>Takes</w:t>
      </w:r>
      <w:r w:rsidR="008D2C8F">
        <w:t xml:space="preserve"> the lead in </w:t>
      </w:r>
      <w:r>
        <w:t>bringing the New Mexico Game and Fish Department’s rules and policies regarding trespass definitions and enforcement into compliance with the New Mexico Constitution</w:t>
      </w:r>
      <w:proofErr w:type="gramStart"/>
      <w:r>
        <w:t>;</w:t>
      </w:r>
      <w:proofErr w:type="gramEnd"/>
    </w:p>
    <w:p w14:paraId="1A400454" w14:textId="77777777" w:rsidR="00673D04" w:rsidRDefault="00673D04"/>
    <w:p w14:paraId="24F2D48C" w14:textId="61CFB905" w:rsidR="00673D04" w:rsidRDefault="00673D04">
      <w:r>
        <w:t>Assures that those policies and rules permit, protect and properly regulate the public rights to use public waters</w:t>
      </w:r>
      <w:proofErr w:type="gramStart"/>
      <w:r>
        <w:t>;</w:t>
      </w:r>
      <w:proofErr w:type="gramEnd"/>
    </w:p>
    <w:p w14:paraId="58C3635C" w14:textId="77777777" w:rsidR="00E21FDE" w:rsidRDefault="00E21FDE"/>
    <w:p w14:paraId="43325CC4" w14:textId="46536042" w:rsidR="00E21FDE" w:rsidRDefault="00E21FDE">
      <w:r>
        <w:t>Take</w:t>
      </w:r>
      <w:r w:rsidR="00673D04">
        <w:t xml:space="preserve">s the lead in educating the public and landowners as to the Constitutional rights of each, as regards stream access, including the </w:t>
      </w:r>
      <w:r w:rsidR="00781F58">
        <w:t xml:space="preserve">legality of a citizen’s right to be present in a stream flowing through private property; </w:t>
      </w:r>
      <w:r w:rsidR="00673D04">
        <w:t xml:space="preserve">landowners’ right to allow or withhold the privilege of trespass across </w:t>
      </w:r>
      <w:r w:rsidR="00781F58">
        <w:t>their private property;</w:t>
      </w:r>
      <w:r w:rsidR="00673D04">
        <w:t xml:space="preserve"> anglers’ and other recreationists’ </w:t>
      </w:r>
      <w:r w:rsidR="00781F58">
        <w:t xml:space="preserve">legal, </w:t>
      </w:r>
      <w:r w:rsidR="00673D04">
        <w:t>responsible and ethical use of public waters flowing through private lands;</w:t>
      </w:r>
    </w:p>
    <w:p w14:paraId="62B97550" w14:textId="77777777" w:rsidR="00673D04" w:rsidRDefault="00673D04"/>
    <w:p w14:paraId="4B4BBEF9" w14:textId="30EAD80A" w:rsidR="002E3856" w:rsidRDefault="002E3856">
      <w:r>
        <w:t>Work with, and direct the Game and Fish Department to work with, other public and private stakeholders such as anglers, boaters and landowners, the State Parks Division, and other state and local law e</w:t>
      </w:r>
      <w:r w:rsidR="00E4539D">
        <w:t>nforcement agencies, to educate and</w:t>
      </w:r>
      <w:r>
        <w:t xml:space="preserve"> inform</w:t>
      </w:r>
      <w:r w:rsidR="00E4539D">
        <w:t xml:space="preserve"> all involved,</w:t>
      </w:r>
      <w:r>
        <w:t xml:space="preserve"> and </w:t>
      </w:r>
      <w:r w:rsidR="00E4539D">
        <w:t xml:space="preserve">to </w:t>
      </w:r>
      <w:r>
        <w:t xml:space="preserve">bring about consistent legal definitions, policies, rules and enforcement of legal access to public waters and security of adjacent private lands; </w:t>
      </w:r>
    </w:p>
    <w:p w14:paraId="6806FC09" w14:textId="33EA3EC2" w:rsidR="002E3856" w:rsidRDefault="002E3856">
      <w:r>
        <w:t xml:space="preserve">  </w:t>
      </w:r>
    </w:p>
    <w:p w14:paraId="7FD66A08" w14:textId="55211169" w:rsidR="00673D04" w:rsidRDefault="00673D04">
      <w:r>
        <w:t xml:space="preserve">Acknowledge that, although stream access </w:t>
      </w:r>
      <w:r w:rsidR="002E3856">
        <w:t xml:space="preserve">advocacy </w:t>
      </w:r>
      <w:r>
        <w:t xml:space="preserve">is frequently framed as an assault on private property rights, the reverse is true: The </w:t>
      </w:r>
      <w:r w:rsidR="002E3856">
        <w:t xml:space="preserve">long-standing </w:t>
      </w:r>
      <w:r>
        <w:t>failure of the state to recognize and enforce public access to public waters as allowed under the New Mexico Constitution has resulted in a steady erosion of public right</w:t>
      </w:r>
      <w:r w:rsidR="002E3856">
        <w:t>s by private property owners;</w:t>
      </w:r>
    </w:p>
    <w:p w14:paraId="70A5C215" w14:textId="77777777" w:rsidR="002E3856" w:rsidRDefault="002E3856"/>
    <w:p w14:paraId="221390C6" w14:textId="7A40FEDE" w:rsidR="002E3856" w:rsidRDefault="00781F58">
      <w:r>
        <w:t xml:space="preserve">Emulate their predecessors on the State Game Commission of 1945 who brought and won the “Red River” case, challenging a powerful coalition of </w:t>
      </w:r>
      <w:r w:rsidR="00F55658">
        <w:t>private interests on behalf of the license-buying public angler</w:t>
      </w:r>
      <w:r>
        <w:t xml:space="preserve">. </w:t>
      </w:r>
      <w:r w:rsidR="00F9570E">
        <w:t>We urge the Commission to reverse its current course and</w:t>
      </w:r>
      <w:r w:rsidR="00F55658">
        <w:t xml:space="preserve"> again stand on the side of </w:t>
      </w:r>
      <w:r w:rsidR="00F9570E">
        <w:t xml:space="preserve">its license-buying angler: Seize the opportunity, Commissioners, and </w:t>
      </w:r>
      <w:r w:rsidR="00F55658">
        <w:t xml:space="preserve">restore the eroded </w:t>
      </w:r>
      <w:r w:rsidR="00E4539D">
        <w:t>constitutional right of New Mexico’s public to fish in public waters.</w:t>
      </w:r>
    </w:p>
    <w:p w14:paraId="43CC9369" w14:textId="0AD498E0" w:rsidR="00673D04" w:rsidRDefault="00673D04"/>
    <w:p w14:paraId="524B0881" w14:textId="77777777" w:rsidR="007E4938" w:rsidRDefault="007E4938"/>
    <w:p w14:paraId="3D9DEF09" w14:textId="77777777" w:rsidR="00723E85" w:rsidRDefault="00723E85"/>
    <w:p w14:paraId="6EE81158" w14:textId="77777777" w:rsidR="00723E85" w:rsidRDefault="00723E85"/>
    <w:p w14:paraId="64F65CF7" w14:textId="38A3F16A" w:rsidR="0066633F" w:rsidRDefault="00A96575">
      <w:r>
        <w:t xml:space="preserve">SUPPORTING DOCUMENTS </w:t>
      </w:r>
      <w:r w:rsidR="0062771F">
        <w:t xml:space="preserve">SEPARATELY </w:t>
      </w:r>
      <w:bookmarkStart w:id="0" w:name="_GoBack"/>
      <w:bookmarkEnd w:id="0"/>
      <w:r w:rsidR="008940D3">
        <w:t>ATTACHED:</w:t>
      </w:r>
      <w:r w:rsidR="0062771F">
        <w:t xml:space="preserve"> </w:t>
      </w:r>
    </w:p>
    <w:p w14:paraId="42FD214C" w14:textId="77777777" w:rsidR="00CA71E6" w:rsidRDefault="00CA71E6">
      <w:r>
        <w:t>N.M. Attorney General Opinion No.14-04</w:t>
      </w:r>
    </w:p>
    <w:p w14:paraId="66559B50" w14:textId="43C22461" w:rsidR="00CA71E6" w:rsidRDefault="00CA71E6">
      <w:r>
        <w:t xml:space="preserve">N.M. Attorney General Advisory Letter, dated Aug. 5, 2016 </w:t>
      </w:r>
    </w:p>
    <w:p w14:paraId="5A596B83" w14:textId="2A7A078D" w:rsidR="009262D0" w:rsidRDefault="00AC0688">
      <w:r>
        <w:t>State Parks Division boating and recreational a</w:t>
      </w:r>
      <w:r w:rsidR="00CA71E6">
        <w:t>dvisory</w:t>
      </w:r>
      <w:r w:rsidR="00A01823">
        <w:t xml:space="preserve">, </w:t>
      </w:r>
      <w:r w:rsidR="008940D3">
        <w:t xml:space="preserve">digitally </w:t>
      </w:r>
      <w:r w:rsidR="00C663A2">
        <w:t xml:space="preserve">copied and pasted in whole </w:t>
      </w:r>
      <w:r w:rsidR="004659F4">
        <w:t xml:space="preserve">and verbatim </w:t>
      </w:r>
      <w:r w:rsidR="00C663A2">
        <w:t>as it appeared</w:t>
      </w:r>
      <w:r w:rsidR="00A01823">
        <w:t xml:space="preserve"> on the division’s website as of December 19, 2017</w:t>
      </w:r>
      <w:r w:rsidR="00CA71E6">
        <w:t xml:space="preserve"> </w:t>
      </w:r>
    </w:p>
    <w:p w14:paraId="337E5D21" w14:textId="77777777" w:rsidR="009262D0" w:rsidRDefault="009262D0"/>
    <w:p w14:paraId="16A48D94" w14:textId="77777777" w:rsidR="00484466" w:rsidRDefault="00484466"/>
    <w:p w14:paraId="41D8300C" w14:textId="77777777" w:rsidR="00D01202" w:rsidRDefault="00D01202"/>
    <w:p w14:paraId="1DB80890" w14:textId="77777777" w:rsidR="00D01202" w:rsidRDefault="00D01202"/>
    <w:sectPr w:rsidR="00D01202" w:rsidSect="00C405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A4"/>
    <w:rsid w:val="000375A1"/>
    <w:rsid w:val="000C5094"/>
    <w:rsid w:val="000E4725"/>
    <w:rsid w:val="000F0733"/>
    <w:rsid w:val="000F7185"/>
    <w:rsid w:val="00125EA2"/>
    <w:rsid w:val="00181078"/>
    <w:rsid w:val="00210794"/>
    <w:rsid w:val="002A020C"/>
    <w:rsid w:val="002D14FE"/>
    <w:rsid w:val="002E3856"/>
    <w:rsid w:val="0039774F"/>
    <w:rsid w:val="003A5512"/>
    <w:rsid w:val="003B755C"/>
    <w:rsid w:val="003F501F"/>
    <w:rsid w:val="004659F4"/>
    <w:rsid w:val="00484466"/>
    <w:rsid w:val="00485866"/>
    <w:rsid w:val="005425B8"/>
    <w:rsid w:val="00554333"/>
    <w:rsid w:val="0062771F"/>
    <w:rsid w:val="0066633F"/>
    <w:rsid w:val="00673D04"/>
    <w:rsid w:val="006F5BD4"/>
    <w:rsid w:val="00723E85"/>
    <w:rsid w:val="00781F58"/>
    <w:rsid w:val="007E4938"/>
    <w:rsid w:val="00851003"/>
    <w:rsid w:val="008940D3"/>
    <w:rsid w:val="008D2C8F"/>
    <w:rsid w:val="009262D0"/>
    <w:rsid w:val="00982C05"/>
    <w:rsid w:val="009A0F7A"/>
    <w:rsid w:val="00A01823"/>
    <w:rsid w:val="00A044E0"/>
    <w:rsid w:val="00A55BE4"/>
    <w:rsid w:val="00A96575"/>
    <w:rsid w:val="00AB1843"/>
    <w:rsid w:val="00AC0688"/>
    <w:rsid w:val="00BD2057"/>
    <w:rsid w:val="00BD3C4E"/>
    <w:rsid w:val="00C405CD"/>
    <w:rsid w:val="00C663A2"/>
    <w:rsid w:val="00C71EA4"/>
    <w:rsid w:val="00CA71E6"/>
    <w:rsid w:val="00D01202"/>
    <w:rsid w:val="00D714BC"/>
    <w:rsid w:val="00D816F0"/>
    <w:rsid w:val="00E141D2"/>
    <w:rsid w:val="00E21FDE"/>
    <w:rsid w:val="00E440AD"/>
    <w:rsid w:val="00E4539D"/>
    <w:rsid w:val="00EA3125"/>
    <w:rsid w:val="00EA3FAC"/>
    <w:rsid w:val="00ED4D4F"/>
    <w:rsid w:val="00EE1E43"/>
    <w:rsid w:val="00F55658"/>
    <w:rsid w:val="00F9570E"/>
    <w:rsid w:val="00FB33FC"/>
    <w:rsid w:val="00FB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F5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9383">
      <w:bodyDiv w:val="1"/>
      <w:marLeft w:val="0"/>
      <w:marRight w:val="0"/>
      <w:marTop w:val="0"/>
      <w:marBottom w:val="0"/>
      <w:divBdr>
        <w:top w:val="none" w:sz="0" w:space="0" w:color="auto"/>
        <w:left w:val="none" w:sz="0" w:space="0" w:color="auto"/>
        <w:bottom w:val="none" w:sz="0" w:space="0" w:color="auto"/>
        <w:right w:val="none" w:sz="0" w:space="0" w:color="auto"/>
      </w:divBdr>
      <w:divsChild>
        <w:div w:id="298148432">
          <w:marLeft w:val="0"/>
          <w:marRight w:val="0"/>
          <w:marTop w:val="0"/>
          <w:marBottom w:val="0"/>
          <w:divBdr>
            <w:top w:val="none" w:sz="0" w:space="0" w:color="auto"/>
            <w:left w:val="none" w:sz="0" w:space="0" w:color="auto"/>
            <w:bottom w:val="none" w:sz="0" w:space="0" w:color="auto"/>
            <w:right w:val="none" w:sz="0" w:space="0" w:color="auto"/>
          </w:divBdr>
          <w:divsChild>
            <w:div w:id="1543327227">
              <w:marLeft w:val="0"/>
              <w:marRight w:val="0"/>
              <w:marTop w:val="0"/>
              <w:marBottom w:val="0"/>
              <w:divBdr>
                <w:top w:val="none" w:sz="0" w:space="0" w:color="auto"/>
                <w:left w:val="none" w:sz="0" w:space="0" w:color="auto"/>
                <w:bottom w:val="none" w:sz="0" w:space="0" w:color="auto"/>
                <w:right w:val="none" w:sz="0" w:space="0" w:color="auto"/>
              </w:divBdr>
              <w:divsChild>
                <w:div w:id="1539472582">
                  <w:marLeft w:val="0"/>
                  <w:marRight w:val="0"/>
                  <w:marTop w:val="0"/>
                  <w:marBottom w:val="0"/>
                  <w:divBdr>
                    <w:top w:val="none" w:sz="0" w:space="0" w:color="auto"/>
                    <w:left w:val="none" w:sz="0" w:space="0" w:color="auto"/>
                    <w:bottom w:val="none" w:sz="0" w:space="0" w:color="auto"/>
                    <w:right w:val="none" w:sz="0" w:space="0" w:color="auto"/>
                  </w:divBdr>
                  <w:divsChild>
                    <w:div w:id="1221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2172">
              <w:marLeft w:val="0"/>
              <w:marRight w:val="0"/>
              <w:marTop w:val="0"/>
              <w:marBottom w:val="0"/>
              <w:divBdr>
                <w:top w:val="none" w:sz="0" w:space="0" w:color="auto"/>
                <w:left w:val="none" w:sz="0" w:space="0" w:color="auto"/>
                <w:bottom w:val="none" w:sz="0" w:space="0" w:color="auto"/>
                <w:right w:val="none" w:sz="0" w:space="0" w:color="auto"/>
              </w:divBdr>
              <w:divsChild>
                <w:div w:id="1516574572">
                  <w:marLeft w:val="0"/>
                  <w:marRight w:val="0"/>
                  <w:marTop w:val="0"/>
                  <w:marBottom w:val="0"/>
                  <w:divBdr>
                    <w:top w:val="none" w:sz="0" w:space="0" w:color="auto"/>
                    <w:left w:val="none" w:sz="0" w:space="0" w:color="auto"/>
                    <w:bottom w:val="none" w:sz="0" w:space="0" w:color="auto"/>
                    <w:right w:val="none" w:sz="0" w:space="0" w:color="auto"/>
                  </w:divBdr>
                  <w:divsChild>
                    <w:div w:id="9755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753">
              <w:marLeft w:val="0"/>
              <w:marRight w:val="0"/>
              <w:marTop w:val="0"/>
              <w:marBottom w:val="0"/>
              <w:divBdr>
                <w:top w:val="none" w:sz="0" w:space="0" w:color="auto"/>
                <w:left w:val="none" w:sz="0" w:space="0" w:color="auto"/>
                <w:bottom w:val="none" w:sz="0" w:space="0" w:color="auto"/>
                <w:right w:val="none" w:sz="0" w:space="0" w:color="auto"/>
              </w:divBdr>
              <w:divsChild>
                <w:div w:id="2040936409">
                  <w:marLeft w:val="0"/>
                  <w:marRight w:val="0"/>
                  <w:marTop w:val="0"/>
                  <w:marBottom w:val="0"/>
                  <w:divBdr>
                    <w:top w:val="none" w:sz="0" w:space="0" w:color="auto"/>
                    <w:left w:val="none" w:sz="0" w:space="0" w:color="auto"/>
                    <w:bottom w:val="none" w:sz="0" w:space="0" w:color="auto"/>
                    <w:right w:val="none" w:sz="0" w:space="0" w:color="auto"/>
                  </w:divBdr>
                  <w:divsChild>
                    <w:div w:id="556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3580">
      <w:bodyDiv w:val="1"/>
      <w:marLeft w:val="0"/>
      <w:marRight w:val="0"/>
      <w:marTop w:val="0"/>
      <w:marBottom w:val="0"/>
      <w:divBdr>
        <w:top w:val="none" w:sz="0" w:space="0" w:color="auto"/>
        <w:left w:val="none" w:sz="0" w:space="0" w:color="auto"/>
        <w:bottom w:val="none" w:sz="0" w:space="0" w:color="auto"/>
        <w:right w:val="none" w:sz="0" w:space="0" w:color="auto"/>
      </w:divBdr>
      <w:divsChild>
        <w:div w:id="1337224438">
          <w:marLeft w:val="0"/>
          <w:marRight w:val="0"/>
          <w:marTop w:val="0"/>
          <w:marBottom w:val="0"/>
          <w:divBdr>
            <w:top w:val="none" w:sz="0" w:space="0" w:color="auto"/>
            <w:left w:val="none" w:sz="0" w:space="0" w:color="auto"/>
            <w:bottom w:val="none" w:sz="0" w:space="0" w:color="auto"/>
            <w:right w:val="none" w:sz="0" w:space="0" w:color="auto"/>
          </w:divBdr>
          <w:divsChild>
            <w:div w:id="1483693067">
              <w:marLeft w:val="0"/>
              <w:marRight w:val="0"/>
              <w:marTop w:val="0"/>
              <w:marBottom w:val="0"/>
              <w:divBdr>
                <w:top w:val="none" w:sz="0" w:space="0" w:color="auto"/>
                <w:left w:val="none" w:sz="0" w:space="0" w:color="auto"/>
                <w:bottom w:val="none" w:sz="0" w:space="0" w:color="auto"/>
                <w:right w:val="none" w:sz="0" w:space="0" w:color="auto"/>
              </w:divBdr>
              <w:divsChild>
                <w:div w:id="61296738">
                  <w:marLeft w:val="0"/>
                  <w:marRight w:val="0"/>
                  <w:marTop w:val="0"/>
                  <w:marBottom w:val="0"/>
                  <w:divBdr>
                    <w:top w:val="none" w:sz="0" w:space="0" w:color="auto"/>
                    <w:left w:val="none" w:sz="0" w:space="0" w:color="auto"/>
                    <w:bottom w:val="none" w:sz="0" w:space="0" w:color="auto"/>
                    <w:right w:val="none" w:sz="0" w:space="0" w:color="auto"/>
                  </w:divBdr>
                  <w:divsChild>
                    <w:div w:id="740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1595">
              <w:marLeft w:val="0"/>
              <w:marRight w:val="0"/>
              <w:marTop w:val="0"/>
              <w:marBottom w:val="0"/>
              <w:divBdr>
                <w:top w:val="none" w:sz="0" w:space="0" w:color="auto"/>
                <w:left w:val="none" w:sz="0" w:space="0" w:color="auto"/>
                <w:bottom w:val="none" w:sz="0" w:space="0" w:color="auto"/>
                <w:right w:val="none" w:sz="0" w:space="0" w:color="auto"/>
              </w:divBdr>
              <w:divsChild>
                <w:div w:id="664822635">
                  <w:marLeft w:val="0"/>
                  <w:marRight w:val="0"/>
                  <w:marTop w:val="0"/>
                  <w:marBottom w:val="0"/>
                  <w:divBdr>
                    <w:top w:val="none" w:sz="0" w:space="0" w:color="auto"/>
                    <w:left w:val="none" w:sz="0" w:space="0" w:color="auto"/>
                    <w:bottom w:val="none" w:sz="0" w:space="0" w:color="auto"/>
                    <w:right w:val="none" w:sz="0" w:space="0" w:color="auto"/>
                  </w:divBdr>
                  <w:divsChild>
                    <w:div w:id="587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300">
              <w:marLeft w:val="0"/>
              <w:marRight w:val="0"/>
              <w:marTop w:val="0"/>
              <w:marBottom w:val="0"/>
              <w:divBdr>
                <w:top w:val="none" w:sz="0" w:space="0" w:color="auto"/>
                <w:left w:val="none" w:sz="0" w:space="0" w:color="auto"/>
                <w:bottom w:val="none" w:sz="0" w:space="0" w:color="auto"/>
                <w:right w:val="none" w:sz="0" w:space="0" w:color="auto"/>
              </w:divBdr>
              <w:divsChild>
                <w:div w:id="1328287206">
                  <w:marLeft w:val="0"/>
                  <w:marRight w:val="0"/>
                  <w:marTop w:val="0"/>
                  <w:marBottom w:val="0"/>
                  <w:divBdr>
                    <w:top w:val="none" w:sz="0" w:space="0" w:color="auto"/>
                    <w:left w:val="none" w:sz="0" w:space="0" w:color="auto"/>
                    <w:bottom w:val="none" w:sz="0" w:space="0" w:color="auto"/>
                    <w:right w:val="none" w:sz="0" w:space="0" w:color="auto"/>
                  </w:divBdr>
                  <w:divsChild>
                    <w:div w:id="2096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1205</Words>
  <Characters>6869</Characters>
  <Application>Microsoft Macintosh Word</Application>
  <DocSecurity>0</DocSecurity>
  <Lines>57</Lines>
  <Paragraphs>16</Paragraphs>
  <ScaleCrop>false</ScaleCrop>
  <Company>The Write Stuff</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Crenshaw</dc:creator>
  <cp:keywords/>
  <dc:description/>
  <cp:lastModifiedBy>Johnnie Crenshaw</cp:lastModifiedBy>
  <cp:revision>28</cp:revision>
  <dcterms:created xsi:type="dcterms:W3CDTF">2017-12-06T17:02:00Z</dcterms:created>
  <dcterms:modified xsi:type="dcterms:W3CDTF">2017-12-19T20:57:00Z</dcterms:modified>
</cp:coreProperties>
</file>